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4858C" w14:textId="4C57A715" w:rsidR="0037657F" w:rsidRPr="00572BF7" w:rsidRDefault="0037657F" w:rsidP="0037657F">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Pr>
          <w:rFonts w:cs="Arial"/>
          <w:szCs w:val="22"/>
        </w:rPr>
        <w:t>5</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2</w:t>
      </w:r>
      <w:r w:rsidR="003206B7">
        <w:t>19818</w:t>
      </w:r>
      <w:bookmarkStart w:id="2" w:name="_GoBack"/>
      <w:bookmarkEnd w:id="2"/>
    </w:p>
    <w:p w14:paraId="6772D34B" w14:textId="13C42BB2" w:rsidR="00675C27" w:rsidRPr="00444A16" w:rsidRDefault="0037657F" w:rsidP="0037657F">
      <w:pPr>
        <w:pStyle w:val="afb"/>
        <w:rPr>
          <w:rFonts w:eastAsia="宋体"/>
          <w:lang w:eastAsia="zh-CN"/>
        </w:rPr>
      </w:pPr>
      <w:r>
        <w:rPr>
          <w:rFonts w:eastAsia="宋体"/>
          <w:lang w:eastAsia="zh-CN"/>
        </w:rPr>
        <w:t>Toulouse, France, November 14-18</w:t>
      </w:r>
      <w:r w:rsidRPr="00AC4DD3">
        <w:rPr>
          <w:rFonts w:eastAsia="宋体"/>
          <w:lang w:eastAsia="zh-CN"/>
        </w:rPr>
        <w:t>, 202</w:t>
      </w:r>
      <w:r>
        <w:rPr>
          <w:rFonts w:eastAsia="宋体"/>
          <w:lang w:eastAsia="zh-CN"/>
        </w:rPr>
        <w:t>2</w:t>
      </w:r>
    </w:p>
    <w:p w14:paraId="3B20CE7F" w14:textId="77777777" w:rsidR="00F71A33" w:rsidRPr="00F71A33"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B494B2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90AA7">
        <w:rPr>
          <w:rFonts w:ascii="Arial" w:hAnsi="Arial" w:cs="Arial"/>
          <w:sz w:val="22"/>
        </w:rPr>
        <w:t xml:space="preserve">Multi-panel </w:t>
      </w:r>
      <w:r w:rsidR="004E0532">
        <w:rPr>
          <w:rFonts w:ascii="Arial" w:hAnsi="Arial" w:cs="Arial"/>
          <w:sz w:val="22"/>
        </w:rPr>
        <w:t>RF requirements for NR FR2 HST enhancement</w:t>
      </w:r>
    </w:p>
    <w:p w14:paraId="18BCBE70" w14:textId="1CDED1E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C6F3C">
        <w:rPr>
          <w:rFonts w:ascii="Arial" w:hAnsi="Arial" w:cs="Arial"/>
          <w:sz w:val="22"/>
        </w:rPr>
        <w:t>8</w:t>
      </w:r>
      <w:r w:rsidR="008137ED" w:rsidRPr="008137ED">
        <w:rPr>
          <w:rFonts w:ascii="Arial" w:hAnsi="Arial" w:cs="Arial"/>
          <w:sz w:val="22"/>
        </w:rPr>
        <w:t>.12.3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015F448D" w:rsidR="00ED4F4F"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A5C6E">
        <w:t xml:space="preserve">One of the objects is the multi-panel RF requirements. During RAN4#104bis-e, the topic was discussed and </w:t>
      </w:r>
      <w:proofErr w:type="gramStart"/>
      <w:r w:rsidR="003A5C6E">
        <w:t>WF[</w:t>
      </w:r>
      <w:proofErr w:type="gramEnd"/>
      <w:r w:rsidR="003A5C6E">
        <w:t>2] was approved.</w:t>
      </w:r>
      <w:r w:rsidR="003D27D5">
        <w:t xml:space="preserve"> This document provides </w:t>
      </w:r>
      <w:r w:rsidR="003A5C6E">
        <w:t>further</w:t>
      </w:r>
      <w:r w:rsidR="003261F5">
        <w:t xml:space="preserve"> thoughts on </w:t>
      </w:r>
      <w:r w:rsidR="003A5C6E">
        <w:t>this topic</w:t>
      </w:r>
      <w:r w:rsidR="003D27D5">
        <w:t>.</w: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6F737F63" w14:textId="3476DF63" w:rsidR="00154D3A" w:rsidRDefault="00154D3A" w:rsidP="00C87D91">
      <w:r>
        <w:t xml:space="preserve">During RAN4#104bis-e, the feasibility of two </w:t>
      </w:r>
      <w:proofErr w:type="spellStart"/>
      <w:r>
        <w:t>AoA</w:t>
      </w:r>
      <w:proofErr w:type="spellEnd"/>
      <w:r>
        <w:t xml:space="preserve"> directions were discussed. Following two possible scenarios are captured in the WF.</w:t>
      </w:r>
    </w:p>
    <w:p w14:paraId="202AEF0E" w14:textId="541A2B80" w:rsidR="00154D3A" w:rsidRDefault="00154D3A" w:rsidP="00C87D91">
      <w:r>
        <w:rPr>
          <w:noProof/>
          <w:lang w:val="en-US"/>
        </w:rPr>
        <mc:AlternateContent>
          <mc:Choice Requires="wps">
            <w:drawing>
              <wp:inline distT="0" distB="0" distL="0" distR="0" wp14:anchorId="0B03A060" wp14:editId="19535421">
                <wp:extent cx="5390865" cy="1228298"/>
                <wp:effectExtent l="0" t="0" r="19685" b="10160"/>
                <wp:docPr id="2" name="文本框 2"/>
                <wp:cNvGraphicFramePr/>
                <a:graphic xmlns:a="http://schemas.openxmlformats.org/drawingml/2006/main">
                  <a:graphicData uri="http://schemas.microsoft.com/office/word/2010/wordprocessingShape">
                    <wps:wsp>
                      <wps:cNvSpPr txBox="1"/>
                      <wps:spPr>
                        <a:xfrm>
                          <a:off x="0" y="0"/>
                          <a:ext cx="5390865" cy="12282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4E58D5" w14:textId="77777777" w:rsidR="00154D3A" w:rsidRDefault="00154D3A" w:rsidP="00154D3A">
                            <w:pPr>
                              <w:spacing w:afterLines="50" w:after="120"/>
                            </w:pPr>
                            <w:r>
                              <w:rPr>
                                <w:b/>
                              </w:rPr>
                              <w:t>Way forward</w:t>
                            </w:r>
                            <w:r>
                              <w:t>: Further discuss the deployment scenarios which are HST specific</w:t>
                            </w:r>
                          </w:p>
                          <w:p w14:paraId="47B2BA25" w14:textId="77777777" w:rsidR="00154D3A" w:rsidRDefault="00154D3A" w:rsidP="00154D3A">
                            <w:pPr>
                              <w:numPr>
                                <w:ilvl w:val="0"/>
                                <w:numId w:val="12"/>
                              </w:numPr>
                              <w:overflowPunct/>
                              <w:autoSpaceDE/>
                              <w:autoSpaceDN/>
                              <w:adjustRightInd/>
                              <w:spacing w:afterLines="50" w:after="120"/>
                              <w:textAlignment w:val="auto"/>
                            </w:pPr>
                            <w:r>
                              <w:t>following scenario is confirmed as feasible</w:t>
                            </w:r>
                          </w:p>
                          <w:p w14:paraId="2E9C0452" w14:textId="77777777" w:rsidR="00154D3A" w:rsidRDefault="00154D3A" w:rsidP="00154D3A">
                            <w:pPr>
                              <w:numPr>
                                <w:ilvl w:val="1"/>
                                <w:numId w:val="12"/>
                              </w:numPr>
                              <w:overflowPunct/>
                              <w:autoSpaceDE/>
                              <w:autoSpaceDN/>
                              <w:adjustRightInd/>
                              <w:spacing w:afterLines="50" w:after="120"/>
                              <w:textAlignment w:val="auto"/>
                            </w:pPr>
                            <w:r>
                              <w:rPr>
                                <w:rFonts w:hint="eastAsia"/>
                              </w:rPr>
                              <w:t>T</w:t>
                            </w:r>
                            <w:r>
                              <w:t xml:space="preserve">RP1 and TRP2 transmit to different coverage areas (Area-1 and Area-2) of UE </w:t>
                            </w:r>
                          </w:p>
                          <w:p w14:paraId="325E8054" w14:textId="77777777" w:rsidR="00154D3A" w:rsidRDefault="00154D3A" w:rsidP="00154D3A">
                            <w:pPr>
                              <w:numPr>
                                <w:ilvl w:val="0"/>
                                <w:numId w:val="12"/>
                              </w:numPr>
                              <w:overflowPunct/>
                              <w:autoSpaceDE/>
                              <w:autoSpaceDN/>
                              <w:adjustRightInd/>
                              <w:spacing w:afterLines="50" w:after="120"/>
                              <w:textAlignment w:val="auto"/>
                            </w:pPr>
                            <w:r>
                              <w:t>further study the feasibility of following scenario:</w:t>
                            </w:r>
                          </w:p>
                          <w:p w14:paraId="5C661AAC" w14:textId="6E6DD561" w:rsidR="00154D3A" w:rsidRDefault="00154D3A" w:rsidP="00154D3A">
                            <w:pPr>
                              <w:numPr>
                                <w:ilvl w:val="1"/>
                                <w:numId w:val="12"/>
                              </w:numPr>
                              <w:overflowPunct/>
                              <w:autoSpaceDE/>
                              <w:autoSpaceDN/>
                              <w:adjustRightInd/>
                              <w:spacing w:afterLines="50" w:after="120"/>
                              <w:textAlignment w:val="auto"/>
                            </w:pPr>
                            <w:r>
                              <w:rPr>
                                <w:rFonts w:hint="eastAsia"/>
                              </w:rPr>
                              <w:t>T</w:t>
                            </w:r>
                            <w:r>
                              <w:t>RP1 and TRP2 transmit to same coverage area (one of Area-1 and Area-2) of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03A060" id="_x0000_t202" coordsize="21600,21600" o:spt="202" path="m,l,21600r21600,l21600,xe">
                <v:stroke joinstyle="miter"/>
                <v:path gradientshapeok="t" o:connecttype="rect"/>
              </v:shapetype>
              <v:shape id="文本框 2" o:spid="_x0000_s1026" type="#_x0000_t202" style="width:424.5pt;height:9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" fillcolor="white [3201]" strokeweight=".5pt">
                <v:textbox>
                  <w:txbxContent>
                    <w:p w14:paraId="3B4E58D5" w14:textId="77777777" w:rsidR="00154D3A" w:rsidRDefault="00154D3A" w:rsidP="00154D3A">
                      <w:pPr>
                        <w:spacing w:afterLines="50" w:after="120"/>
                      </w:pPr>
                      <w:r>
                        <w:rPr>
                          <w:b/>
                        </w:rPr>
                        <w:t>Way forward</w:t>
                      </w:r>
                      <w:r>
                        <w:t>: Further discuss the deployment scenarios which are HST specific</w:t>
                      </w:r>
                    </w:p>
                    <w:p w14:paraId="47B2BA25" w14:textId="77777777" w:rsidR="00154D3A" w:rsidRDefault="00154D3A" w:rsidP="00154D3A">
                      <w:pPr>
                        <w:numPr>
                          <w:ilvl w:val="0"/>
                          <w:numId w:val="12"/>
                        </w:numPr>
                        <w:overflowPunct/>
                        <w:autoSpaceDE/>
                        <w:autoSpaceDN/>
                        <w:adjustRightInd/>
                        <w:spacing w:afterLines="50" w:after="120"/>
                        <w:textAlignment w:val="auto"/>
                      </w:pPr>
                      <w:r>
                        <w:t>following scenario is confirmed as feasible</w:t>
                      </w:r>
                    </w:p>
                    <w:p w14:paraId="2E9C0452" w14:textId="77777777" w:rsidR="00154D3A" w:rsidRDefault="00154D3A" w:rsidP="00154D3A">
                      <w:pPr>
                        <w:numPr>
                          <w:ilvl w:val="1"/>
                          <w:numId w:val="12"/>
                        </w:numPr>
                        <w:overflowPunct/>
                        <w:autoSpaceDE/>
                        <w:autoSpaceDN/>
                        <w:adjustRightInd/>
                        <w:spacing w:afterLines="50" w:after="120"/>
                        <w:textAlignment w:val="auto"/>
                      </w:pPr>
                      <w:r>
                        <w:rPr>
                          <w:rFonts w:hint="eastAsia"/>
                        </w:rPr>
                        <w:t>T</w:t>
                      </w:r>
                      <w:r>
                        <w:t xml:space="preserve">RP1 and TRP2 transmit to different coverage areas (Area-1 and Area-2) of UE </w:t>
                      </w:r>
                    </w:p>
                    <w:p w14:paraId="325E8054" w14:textId="77777777" w:rsidR="00154D3A" w:rsidRDefault="00154D3A" w:rsidP="00154D3A">
                      <w:pPr>
                        <w:numPr>
                          <w:ilvl w:val="0"/>
                          <w:numId w:val="12"/>
                        </w:numPr>
                        <w:overflowPunct/>
                        <w:autoSpaceDE/>
                        <w:autoSpaceDN/>
                        <w:adjustRightInd/>
                        <w:spacing w:afterLines="50" w:after="120"/>
                        <w:textAlignment w:val="auto"/>
                      </w:pPr>
                      <w:r>
                        <w:t>further study the feasibility of following scenario:</w:t>
                      </w:r>
                    </w:p>
                    <w:p w14:paraId="5C661AAC" w14:textId="6E6DD561" w:rsidR="00154D3A" w:rsidRDefault="00154D3A" w:rsidP="00154D3A">
                      <w:pPr>
                        <w:numPr>
                          <w:ilvl w:val="1"/>
                          <w:numId w:val="12"/>
                        </w:numPr>
                        <w:overflowPunct/>
                        <w:autoSpaceDE/>
                        <w:autoSpaceDN/>
                        <w:adjustRightInd/>
                        <w:spacing w:afterLines="50" w:after="120"/>
                        <w:textAlignment w:val="auto"/>
                      </w:pPr>
                      <w:r>
                        <w:rPr>
                          <w:rFonts w:hint="eastAsia"/>
                        </w:rPr>
                        <w:t>T</w:t>
                      </w:r>
                      <w:r>
                        <w:t>RP1 and TRP2 transmit to same coverage area (one of Area-1 and Area-2) of UE</w:t>
                      </w:r>
                    </w:p>
                  </w:txbxContent>
                </v:textbox>
                <w10:anchorlock/>
              </v:shape>
            </w:pict>
          </mc:Fallback>
        </mc:AlternateContent>
      </w:r>
    </w:p>
    <w:p w14:paraId="49FC1A86" w14:textId="68866EB2" w:rsidR="00154D3A" w:rsidRPr="00154D3A" w:rsidRDefault="00154D3A" w:rsidP="00154D3A">
      <w:pPr>
        <w:pStyle w:val="2"/>
        <w:tabs>
          <w:tab w:val="clear" w:pos="681"/>
          <w:tab w:val="num" w:pos="397"/>
        </w:tabs>
        <w:spacing w:after="240"/>
        <w:ind w:left="0"/>
      </w:pPr>
      <w:r w:rsidRPr="00154D3A">
        <w:t>Two</w:t>
      </w:r>
      <w:r w:rsidR="002B6E65">
        <w:t xml:space="preserve"> TRPs transmit</w:t>
      </w:r>
      <w:r w:rsidRPr="00154D3A">
        <w:t xml:space="preserve"> to different coverage areas (Area-1 and Area-2)</w:t>
      </w:r>
    </w:p>
    <w:p w14:paraId="68BD2BC8" w14:textId="017D46B9" w:rsidR="007E2C73" w:rsidRDefault="007E2C73" w:rsidP="00C87D91">
      <w:r>
        <w:t>In Rel-17 the HST requirements were developed based on the assumption of two panels per UE, and single beam per panel. The two panels were located back-to-back, therefore the beam patterns barely overlaps with each other.</w:t>
      </w:r>
    </w:p>
    <w:p w14:paraId="308611A6" w14:textId="35B4C348" w:rsidR="00480922" w:rsidRDefault="00447105" w:rsidP="004F141E">
      <w:r>
        <w:t xml:space="preserve">When TRP1 and TRP2 transmit to UE’s different coverage areas, the </w:t>
      </w:r>
      <w:r w:rsidR="007E2C73">
        <w:t>signal from each TRP is actually received by only one panel</w:t>
      </w:r>
      <w:r w:rsidR="006262CD">
        <w:t>. There is no performance gain from RF point of view</w:t>
      </w:r>
      <w:r w:rsidR="005C3836">
        <w:t xml:space="preserve"> [3]</w:t>
      </w:r>
      <w:r w:rsidR="006262CD">
        <w:t xml:space="preserve">. The overall throughput gain compared with single </w:t>
      </w:r>
      <w:proofErr w:type="spellStart"/>
      <w:r w:rsidR="006262CD">
        <w:t>AoA</w:t>
      </w:r>
      <w:proofErr w:type="spellEnd"/>
      <w:r w:rsidR="006262CD">
        <w:t xml:space="preserve"> case is mainly </w:t>
      </w:r>
      <w:proofErr w:type="spellStart"/>
      <w:r w:rsidR="006262CD">
        <w:t>basedband</w:t>
      </w:r>
      <w:proofErr w:type="spellEnd"/>
      <w:r w:rsidR="006262CD">
        <w:t xml:space="preserve"> gain, and is better reflected </w:t>
      </w:r>
      <w:r w:rsidR="006262CD">
        <w:rPr>
          <w:rFonts w:hint="eastAsia"/>
        </w:rPr>
        <w:t>in</w:t>
      </w:r>
      <w:r w:rsidR="006262CD">
        <w:t xml:space="preserve"> demodulation testing.</w:t>
      </w:r>
    </w:p>
    <w:p w14:paraId="757858C8" w14:textId="7A260998" w:rsidR="00154D3A" w:rsidRDefault="00376B30" w:rsidP="00376B30">
      <w:r w:rsidRPr="00444AF9">
        <w:rPr>
          <w:b/>
        </w:rPr>
        <w:t xml:space="preserve">Proposal </w:t>
      </w:r>
      <w:r w:rsidR="004611BF">
        <w:rPr>
          <w:b/>
        </w:rPr>
        <w:t>1</w:t>
      </w:r>
      <w:r>
        <w:t xml:space="preserve">: </w:t>
      </w:r>
      <w:r w:rsidR="006262CD">
        <w:t xml:space="preserve">No additional RF requirements is needed when two TRPs transmit to </w:t>
      </w:r>
      <w:r w:rsidR="006262CD" w:rsidRPr="00154D3A">
        <w:t>different coverage areas</w:t>
      </w:r>
      <w:r w:rsidR="002914AB">
        <w:t>.</w:t>
      </w:r>
    </w:p>
    <w:p w14:paraId="159F0A3A" w14:textId="50D43456" w:rsidR="00154D3A" w:rsidRDefault="00154D3A" w:rsidP="00154D3A">
      <w:pPr>
        <w:pStyle w:val="2"/>
        <w:tabs>
          <w:tab w:val="clear" w:pos="681"/>
          <w:tab w:val="num" w:pos="397"/>
        </w:tabs>
        <w:spacing w:after="240"/>
        <w:ind w:left="0"/>
      </w:pPr>
      <w:r>
        <w:t xml:space="preserve">Two </w:t>
      </w:r>
      <w:r w:rsidR="002B6E65">
        <w:t>TRPs transmit to</w:t>
      </w:r>
      <w:r>
        <w:t xml:space="preserve"> same coverage area (Area-1 and Area-2)</w:t>
      </w:r>
    </w:p>
    <w:p w14:paraId="08C9EF2B" w14:textId="45E900CA" w:rsidR="002B6E65" w:rsidRDefault="002B6E65" w:rsidP="002B6E65">
      <w:r>
        <w:rPr>
          <w:rFonts w:hint="eastAsia"/>
        </w:rPr>
        <w:t>F</w:t>
      </w:r>
      <w:r>
        <w:t>or the case of two TRPs transmit to same coverage areas, some further clarification of the scenario would be needed.</w:t>
      </w:r>
    </w:p>
    <w:p w14:paraId="12D8AEB9" w14:textId="603082CD" w:rsidR="002B6E65" w:rsidRDefault="002B6E65" w:rsidP="002B6E65">
      <w:r>
        <w:t xml:space="preserve">According to the spherical coverage requirement, the maximum </w:t>
      </w:r>
      <w:proofErr w:type="spellStart"/>
      <w:r>
        <w:t>AoA</w:t>
      </w:r>
      <w:proofErr w:type="spellEnd"/>
      <w:r>
        <w:t xml:space="preserve"> difference from 2 TRPs to the same coverage area could be 75 degrees. Considering the 3dB </w:t>
      </w:r>
      <w:proofErr w:type="spellStart"/>
      <w:r>
        <w:t>beamwidth</w:t>
      </w:r>
      <w:proofErr w:type="spellEnd"/>
      <w:r>
        <w:t xml:space="preserve"> generated by 4x4 antenna pattern is 25 degrees, UE is not able to receive signal from 2 TRPs with up to 75 degrees simultaneously.</w:t>
      </w:r>
      <w:r w:rsidR="00182DE9">
        <w:t xml:space="preserve"> If the UE is expected to receive the signal from 2 TRPs selectively, the overall performance gain needs further study. </w:t>
      </w:r>
    </w:p>
    <w:p w14:paraId="4B4BD540" w14:textId="5B90722A" w:rsidR="002B6E65" w:rsidRDefault="002B6E65" w:rsidP="002B6E65">
      <w:r w:rsidRPr="00124375">
        <w:rPr>
          <w:b/>
        </w:rPr>
        <w:t>Proposal 2</w:t>
      </w:r>
      <w:r>
        <w:t>: Further study the value of</w:t>
      </w:r>
      <w:r w:rsidR="00182DE9">
        <w:t xml:space="preserve"> the</w:t>
      </w:r>
      <w:r>
        <w:t xml:space="preserve"> scenario </w:t>
      </w:r>
      <w:r w:rsidR="00124375">
        <w:t xml:space="preserve">of two </w:t>
      </w:r>
      <w:r w:rsidR="00124375" w:rsidRPr="00124375">
        <w:t>TRPs transmit</w:t>
      </w:r>
      <w:r w:rsidR="00124375">
        <w:t>ting</w:t>
      </w:r>
      <w:r w:rsidR="00124375" w:rsidRPr="00124375">
        <w:t xml:space="preserve"> to same coverage area</w:t>
      </w:r>
      <w:r w:rsidR="00124375">
        <w:t>.</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0EE6EAE4" w14:textId="48F9EFCD" w:rsidR="00AB1467" w:rsidRDefault="00AB1467" w:rsidP="00AB1467">
      <w:pPr>
        <w:rPr>
          <w:b/>
          <w:i/>
          <w:lang w:val="en-US"/>
        </w:rPr>
      </w:pPr>
      <w:r w:rsidRPr="00086BFD">
        <w:t>In this contribution we discussed</w:t>
      </w:r>
      <w:r>
        <w:rPr>
          <w:rFonts w:hint="eastAsia"/>
        </w:rPr>
        <w:t xml:space="preserve"> </w:t>
      </w:r>
      <w:r w:rsidR="008B430A">
        <w:t xml:space="preserve">the </w:t>
      </w:r>
      <w:r w:rsidR="005276EF">
        <w:t xml:space="preserve">multi-panel </w:t>
      </w:r>
      <w:r w:rsidR="002B6E49">
        <w:t xml:space="preserve">RF </w:t>
      </w:r>
      <w:r w:rsidR="005276EF">
        <w:t xml:space="preserve">requirements, and </w:t>
      </w:r>
      <w:r w:rsidRPr="00086BFD">
        <w:t>we have the following proposal</w:t>
      </w:r>
      <w:r w:rsidR="00AC4DAE">
        <w:t>s</w:t>
      </w:r>
      <w:r w:rsidRPr="00086BFD">
        <w:t>:</w:t>
      </w:r>
      <w:r w:rsidRPr="00671A68">
        <w:rPr>
          <w:rFonts w:hint="eastAsia"/>
          <w:b/>
          <w:i/>
          <w:lang w:val="en-US"/>
        </w:rPr>
        <w:t xml:space="preserve"> </w:t>
      </w:r>
    </w:p>
    <w:p w14:paraId="47F43DDA" w14:textId="22B8DF18" w:rsidR="00440D69" w:rsidRPr="004F141E" w:rsidRDefault="006B03EA" w:rsidP="00440D69">
      <w:r w:rsidRPr="00444AF9">
        <w:rPr>
          <w:b/>
        </w:rPr>
        <w:t xml:space="preserve">Proposal </w:t>
      </w:r>
      <w:r>
        <w:rPr>
          <w:b/>
        </w:rPr>
        <w:t>1</w:t>
      </w:r>
      <w:r>
        <w:t xml:space="preserve">: No additional RF requirements is needed when two TRPs transmit to </w:t>
      </w:r>
      <w:r w:rsidRPr="00154D3A">
        <w:t>different coverage areas</w:t>
      </w:r>
      <w:r>
        <w:t>.</w:t>
      </w:r>
    </w:p>
    <w:p w14:paraId="6237BE44" w14:textId="7AC7F817" w:rsidR="000137B5" w:rsidRPr="00440D69" w:rsidRDefault="006B03EA" w:rsidP="00440D69">
      <w:pPr>
        <w:rPr>
          <w:b/>
          <w:i/>
        </w:rPr>
      </w:pPr>
      <w:r w:rsidRPr="00124375">
        <w:rPr>
          <w:b/>
        </w:rPr>
        <w:t>Proposal 2</w:t>
      </w:r>
      <w:r>
        <w:t xml:space="preserve">: Further study the value of the scenario of two </w:t>
      </w:r>
      <w:r w:rsidRPr="00124375">
        <w:t>TRPs transmit</w:t>
      </w:r>
      <w:r>
        <w:t>ting</w:t>
      </w:r>
      <w:r w:rsidRPr="00124375">
        <w:t xml:space="preserve"> to same coverage area</w:t>
      </w:r>
      <w:r>
        <w:t>.</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05BE8E95" w14:textId="4D9E6BBB" w:rsidR="00AC22A3" w:rsidRDefault="00AC22A3" w:rsidP="006E03F5">
      <w:pPr>
        <w:numPr>
          <w:ilvl w:val="0"/>
          <w:numId w:val="10"/>
        </w:numPr>
        <w:tabs>
          <w:tab w:val="clear" w:pos="720"/>
          <w:tab w:val="num" w:pos="426"/>
        </w:tabs>
        <w:overflowPunct/>
        <w:autoSpaceDE/>
        <w:autoSpaceDN/>
        <w:adjustRightInd/>
        <w:ind w:left="426" w:hanging="426"/>
        <w:textAlignment w:val="auto"/>
        <w:rPr>
          <w:lang w:val="it-IT"/>
        </w:rPr>
      </w:pPr>
      <w:r>
        <w:rPr>
          <w:lang w:val="it-IT"/>
        </w:rPr>
        <w:t>R4-2217735, “</w:t>
      </w:r>
      <w:r w:rsidRPr="00546753">
        <w:rPr>
          <w:lang w:val="it-IT"/>
        </w:rPr>
        <w:t>WF on NR FR2 HST UE RF”, Samsung, RAN4#104bis-e, October 2022</w:t>
      </w:r>
      <w:r>
        <w:rPr>
          <w:lang w:val="it-IT"/>
        </w:rPr>
        <w:t xml:space="preserve"> </w:t>
      </w:r>
    </w:p>
    <w:p w14:paraId="2D9C1AB4" w14:textId="51BC48D7" w:rsidR="00546753" w:rsidRDefault="00546753" w:rsidP="00546753">
      <w:pPr>
        <w:numPr>
          <w:ilvl w:val="0"/>
          <w:numId w:val="10"/>
        </w:numPr>
        <w:tabs>
          <w:tab w:val="clear" w:pos="720"/>
          <w:tab w:val="num" w:pos="426"/>
        </w:tabs>
        <w:overflowPunct/>
        <w:autoSpaceDE/>
        <w:autoSpaceDN/>
        <w:adjustRightInd/>
        <w:ind w:left="426" w:hanging="426"/>
        <w:textAlignment w:val="auto"/>
        <w:rPr>
          <w:lang w:val="it-IT"/>
        </w:rPr>
      </w:pPr>
      <w:r>
        <w:rPr>
          <w:lang w:val="it-IT"/>
        </w:rPr>
        <w:t>R4-2215859, “</w:t>
      </w:r>
      <w:r w:rsidRPr="00546753">
        <w:rPr>
          <w:lang w:val="it-IT"/>
        </w:rPr>
        <w:t>On Multi-panel RF requirements for NR FR2 HST enhancement</w:t>
      </w:r>
      <w:r>
        <w:rPr>
          <w:lang w:val="it-IT"/>
        </w:rPr>
        <w:t xml:space="preserve">”, Huawei, HiSilicon, </w:t>
      </w:r>
      <w:r w:rsidRPr="00546753">
        <w:rPr>
          <w:lang w:val="it-IT"/>
        </w:rPr>
        <w:t>RAN4#104bis-e, October 2022</w:t>
      </w:r>
    </w:p>
    <w:sectPr w:rsidR="0054675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D6475" w14:textId="77777777" w:rsidR="000446D6" w:rsidRDefault="000446D6" w:rsidP="0052762B">
      <w:r>
        <w:separator/>
      </w:r>
    </w:p>
  </w:endnote>
  <w:endnote w:type="continuationSeparator" w:id="0">
    <w:p w14:paraId="5145F54C" w14:textId="77777777" w:rsidR="000446D6" w:rsidRDefault="000446D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95EFB" w14:textId="77777777" w:rsidR="000446D6" w:rsidRDefault="000446D6" w:rsidP="0052762B">
      <w:r>
        <w:separator/>
      </w:r>
    </w:p>
  </w:footnote>
  <w:footnote w:type="continuationSeparator" w:id="0">
    <w:p w14:paraId="4F212781" w14:textId="77777777" w:rsidR="000446D6" w:rsidRDefault="000446D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9"/>
  </w:num>
  <w:num w:numId="5">
    <w:abstractNumId w:val="8"/>
  </w:num>
  <w:num w:numId="6">
    <w:abstractNumId w:val="2"/>
  </w:num>
  <w:num w:numId="7">
    <w:abstractNumId w:val="6"/>
  </w:num>
  <w:num w:numId="8">
    <w:abstractNumId w:val="11"/>
  </w:num>
  <w:num w:numId="9">
    <w:abstractNumId w:val="1"/>
  </w:num>
  <w:num w:numId="10">
    <w:abstractNumId w:val="10"/>
  </w:num>
  <w:num w:numId="11">
    <w:abstractNumId w:val="7"/>
  </w:num>
  <w:num w:numId="12">
    <w:abstractNumId w:val="4"/>
  </w:num>
  <w:num w:numId="13">
    <w:abstractNumId w:val="0"/>
  </w:num>
  <w:num w:numId="14">
    <w:abstractNumId w:val="0"/>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6D6"/>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AA7"/>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75"/>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4D3A"/>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922"/>
    <w:rsid w:val="00176AED"/>
    <w:rsid w:val="001779C0"/>
    <w:rsid w:val="00177C30"/>
    <w:rsid w:val="001801CE"/>
    <w:rsid w:val="001804BE"/>
    <w:rsid w:val="00181AD5"/>
    <w:rsid w:val="001822D6"/>
    <w:rsid w:val="001824D1"/>
    <w:rsid w:val="00182D6C"/>
    <w:rsid w:val="00182DE9"/>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3FE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4A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18"/>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E65"/>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6B7"/>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7F"/>
    <w:rsid w:val="003765D2"/>
    <w:rsid w:val="00376966"/>
    <w:rsid w:val="00376975"/>
    <w:rsid w:val="00376B30"/>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C6E"/>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8A1"/>
    <w:rsid w:val="00440AA2"/>
    <w:rsid w:val="00440C47"/>
    <w:rsid w:val="00440D69"/>
    <w:rsid w:val="00440EDD"/>
    <w:rsid w:val="00441676"/>
    <w:rsid w:val="00442872"/>
    <w:rsid w:val="004428C3"/>
    <w:rsid w:val="00442DA2"/>
    <w:rsid w:val="00442DCB"/>
    <w:rsid w:val="00442FA8"/>
    <w:rsid w:val="004431B5"/>
    <w:rsid w:val="00443DD1"/>
    <w:rsid w:val="004442A4"/>
    <w:rsid w:val="00444A16"/>
    <w:rsid w:val="00444AF9"/>
    <w:rsid w:val="00444DA8"/>
    <w:rsid w:val="004453CF"/>
    <w:rsid w:val="00445828"/>
    <w:rsid w:val="00445A5B"/>
    <w:rsid w:val="00445B93"/>
    <w:rsid w:val="00445CEA"/>
    <w:rsid w:val="00445FB2"/>
    <w:rsid w:val="00446B32"/>
    <w:rsid w:val="00447105"/>
    <w:rsid w:val="0045053D"/>
    <w:rsid w:val="004506F5"/>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194"/>
    <w:rsid w:val="004611BF"/>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279"/>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6EF"/>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BAF"/>
    <w:rsid w:val="00545F72"/>
    <w:rsid w:val="0054675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836"/>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2FD4"/>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2CD"/>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054"/>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3EA"/>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BE7"/>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C7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37E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D2"/>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ACE"/>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AEA"/>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2A3"/>
    <w:rsid w:val="00AC244D"/>
    <w:rsid w:val="00AC33AE"/>
    <w:rsid w:val="00AC33B7"/>
    <w:rsid w:val="00AC36CD"/>
    <w:rsid w:val="00AC3922"/>
    <w:rsid w:val="00AC3FD5"/>
    <w:rsid w:val="00AC4048"/>
    <w:rsid w:val="00AC4DAE"/>
    <w:rsid w:val="00AC53D5"/>
    <w:rsid w:val="00AC588E"/>
    <w:rsid w:val="00AC6016"/>
    <w:rsid w:val="00AC68E6"/>
    <w:rsid w:val="00AC6962"/>
    <w:rsid w:val="00AC6F3C"/>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6"/>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530"/>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42E7E-DAE7-48F9-B4C5-449ABBC1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1925</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129</cp:revision>
  <cp:lastPrinted>2010-01-07T02:23:00Z</cp:lastPrinted>
  <dcterms:created xsi:type="dcterms:W3CDTF">2022-07-19T03:38:00Z</dcterms:created>
  <dcterms:modified xsi:type="dcterms:W3CDTF">2022-11-07T16:50:00Z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(3)xW5wEb7s6/ZlBYBwyrByi89HsYpR+jSaEb5x4eqBtLNZiq9JYe6vbuBrFNYnbl27GtrsQFuf
SrQaXJCmHX62ecfITjW8sIy9wZg9PZ3GjWQwPk9kG74IelbjeVR02/ZK6ZIUITif4AVhGco9
4g01JnsqcGdT/NiQA6GGwhHZwin9UxL5PXU5As++/b8kUH1+oXxSH9l85tb6RMJGlDqv2mCS
oQm6at8CYP+Irj5daP</vt:lpwstr>
  </property>
  <property fmtid="{D5CDD505-2E9C-101B-9397-08002B2CF9AE}" pid="15" name="_2015_ms_pID_725343_00">
    <vt:lpwstr>_2015_ms_pID_725343</vt:lpwstr>
  </property>
  <property fmtid="{D5CDD505-2E9C-101B-9397-08002B2CF9AE}" pid="16" name="_2015_ms_pID_7253431">
    <vt:lpwstr>/Q+7BDHV7SA9fAdr0Kz2t66E7S7SjOHzlMiYZPJRRmvjzTICX2bIYW
4uh73HTNwQlEROcu5U4UAY4KdWvy71laRfm5Fmlgn3yDDVpiNJljU3y5pa3hCMy/i2tM0eOs
K47RZDoCKE29wTohSTckB9l89b+Y9Dq58KOGivxMpGMbtPgpZQbeEW0SNX8aUGjmw6g/OBcS
WUkwRbnu/j/u8FZrRqKKoYPzapG4YNqpYtNE</vt:lpwstr>
  </property>
  <property fmtid="{D5CDD505-2E9C-101B-9397-08002B2CF9AE}" pid="17" name="_2015_ms_pID_7253431_00">
    <vt:lpwstr>_2015_ms_pID_7253431</vt:lpwstr>
  </property>
  <property fmtid="{D5CDD505-2E9C-101B-9397-08002B2CF9AE}" pid="18" name="_2015_ms_pID_7253432">
    <vt:lpwstr>bg==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1667839833</vt:lpwstr>
  </property>
</Properties>
</file>